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lang w:val="en-US" w:eastAsia="zh-CN"/>
        </w:rPr>
      </w:pPr>
      <w:r>
        <w:rPr>
          <w:rFonts w:hint="eastAsia" w:ascii="宋体" w:hAnsi="宋体" w:eastAsia="宋体" w:cs="宋体"/>
          <w:b/>
          <w:color w:val="333333"/>
          <w:sz w:val="21"/>
          <w:szCs w:val="21"/>
          <w:lang w:val="en-US" w:eastAsia="zh-CN"/>
        </w:rPr>
        <w:t xml:space="preserve">               </w:t>
      </w:r>
      <w:bookmarkStart w:id="0" w:name="_GoBack"/>
      <w:bookmarkEnd w:id="0"/>
      <w:r>
        <w:rPr>
          <w:rFonts w:hint="eastAsia" w:ascii="宋体" w:hAnsi="宋体" w:eastAsia="宋体" w:cs="宋体"/>
          <w:b/>
          <w:color w:val="333333"/>
          <w:sz w:val="21"/>
          <w:szCs w:val="21"/>
          <w:lang w:val="en-US" w:eastAsia="zh-CN"/>
        </w:rPr>
        <w:t xml:space="preserve"> </w:t>
      </w:r>
      <w:r>
        <w:rPr>
          <w:rFonts w:hint="eastAsia" w:asciiTheme="minorEastAsia" w:hAnsiTheme="minorEastAsia" w:eastAsiaTheme="minorEastAsia" w:cstheme="minorEastAsia"/>
          <w:b/>
          <w:color w:val="333333"/>
          <w:sz w:val="28"/>
          <w:szCs w:val="28"/>
          <w:lang w:val="en-US" w:eastAsia="zh-CN"/>
        </w:rPr>
        <w:t>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lang w:val="en-US" w:eastAsia="zh-CN"/>
        </w:rPr>
        <w:t xml:space="preserve">年度 </w:t>
      </w:r>
      <w:r>
        <w:rPr>
          <w:rFonts w:hint="eastAsia" w:asciiTheme="minorEastAsia" w:hAnsiTheme="minorEastAsia" w:cstheme="minorEastAsia"/>
          <w:b/>
          <w:color w:val="333333"/>
          <w:sz w:val="28"/>
          <w:szCs w:val="28"/>
          <w:lang w:val="en-US" w:eastAsia="zh-CN"/>
        </w:rPr>
        <w:t>绥滨县第五小学</w:t>
      </w:r>
      <w:r>
        <w:rPr>
          <w:rFonts w:hint="eastAsia" w:asciiTheme="minorEastAsia" w:hAnsiTheme="minorEastAsia" w:eastAsiaTheme="minorEastAsia" w:cstheme="minorEastAsia"/>
          <w:b/>
          <w:color w:val="333333"/>
          <w:sz w:val="28"/>
          <w:szCs w:val="28"/>
          <w:lang w:val="en-US" w:eastAsia="zh-CN"/>
        </w:rPr>
        <w:t>决算文字说明</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rPr>
      </w:pP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第一部分 部门概况</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180" w:beforeAutospacing="0" w:after="360" w:afterAutospacing="0" w:line="450" w:lineRule="atLeast"/>
        <w:ind w:left="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一、主要职能</w:t>
      </w:r>
    </w:p>
    <w:p>
      <w:pPr>
        <w:pStyle w:val="2"/>
        <w:keepNext w:val="0"/>
        <w:keepLines w:val="0"/>
        <w:widowControl/>
        <w:suppressLineNumbers w:val="0"/>
        <w:shd w:val="clear" w:fill="FFFFFF"/>
        <w:spacing w:before="180" w:beforeAutospacing="0" w:after="360" w:afterAutospacing="0" w:line="360" w:lineRule="atLeast"/>
        <w:ind w:left="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shd w:val="clear" w:fill="FFFFFF"/>
        </w:rPr>
        <w:t>    （一）</w:t>
      </w:r>
      <w:r>
        <w:rPr>
          <w:rFonts w:hint="eastAsia" w:asciiTheme="minorEastAsia" w:hAnsiTheme="minorEastAsia" w:eastAsiaTheme="minorEastAsia" w:cstheme="minorEastAsia"/>
          <w:b w:val="0"/>
          <w:i w:val="0"/>
          <w:caps w:val="0"/>
          <w:color w:val="333333"/>
          <w:spacing w:val="0"/>
          <w:sz w:val="28"/>
          <w:szCs w:val="28"/>
          <w:shd w:val="clear" w:fill="FFFFFF"/>
        </w:rPr>
        <w:t>依照法律的规定对适龄儿童实施一定</w:t>
      </w:r>
      <w:r>
        <w:rPr>
          <w:rFonts w:hint="eastAsia" w:asciiTheme="minorEastAsia" w:hAnsiTheme="minorEastAsia" w:eastAsiaTheme="minorEastAsia" w:cstheme="minorEastAsia"/>
          <w:b w:val="0"/>
          <w:i w:val="0"/>
          <w:caps w:val="0"/>
          <w:color w:val="333333"/>
          <w:spacing w:val="0"/>
          <w:sz w:val="28"/>
          <w:szCs w:val="28"/>
          <w:shd w:val="clear" w:fill="FFFFFF"/>
          <w:lang w:eastAsia="zh-CN"/>
        </w:rPr>
        <w:t>年限</w:t>
      </w:r>
      <w:r>
        <w:rPr>
          <w:rFonts w:hint="eastAsia" w:asciiTheme="minorEastAsia" w:hAnsiTheme="minorEastAsia" w:eastAsiaTheme="minorEastAsia" w:cstheme="minorEastAsia"/>
          <w:b w:val="0"/>
          <w:i w:val="0"/>
          <w:caps w:val="0"/>
          <w:color w:val="333333"/>
          <w:spacing w:val="0"/>
          <w:sz w:val="28"/>
          <w:szCs w:val="28"/>
          <w:shd w:val="clear" w:fill="FFFFFF"/>
        </w:rPr>
        <w:t>的强制教育</w:t>
      </w:r>
      <w:r>
        <w:rPr>
          <w:rFonts w:hint="eastAsia" w:asciiTheme="minorEastAsia" w:hAnsiTheme="minorEastAsia" w:eastAsiaTheme="minorEastAsia" w:cstheme="minorEastAsia"/>
          <w:color w:val="333333"/>
          <w:sz w:val="28"/>
          <w:szCs w:val="28"/>
          <w:shd w:val="clear" w:fill="FFFFFF"/>
          <w:lang w:val="en-US" w:eastAsia="zh-CN"/>
        </w:rPr>
        <w:t xml:space="preserve"> </w:t>
      </w:r>
      <w:r>
        <w:rPr>
          <w:rFonts w:hint="eastAsia" w:asciiTheme="minorEastAsia" w:hAnsiTheme="minorEastAsia" w:eastAsiaTheme="minorEastAsia" w:cstheme="minorEastAsia"/>
          <w:color w:val="333333"/>
          <w:sz w:val="28"/>
          <w:szCs w:val="28"/>
          <w:shd w:val="clear" w:fill="FFFFFF"/>
        </w:rPr>
        <w:t>；</w:t>
      </w:r>
    </w:p>
    <w:p>
      <w:pPr>
        <w:pStyle w:val="2"/>
        <w:keepNext w:val="0"/>
        <w:keepLines w:val="0"/>
        <w:widowControl/>
        <w:suppressLineNumbers w:val="0"/>
        <w:shd w:val="clear" w:fill="FFFFFF"/>
        <w:spacing w:before="180" w:beforeAutospacing="0" w:after="360" w:afterAutospacing="0" w:line="360" w:lineRule="atLeast"/>
        <w:ind w:left="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shd w:val="clear" w:fill="FFFFFF"/>
        </w:rPr>
        <w:t>   （二）</w:t>
      </w:r>
      <w:r>
        <w:rPr>
          <w:rFonts w:hint="eastAsia" w:asciiTheme="minorEastAsia" w:hAnsiTheme="minorEastAsia" w:eastAsiaTheme="minorEastAsia" w:cstheme="minorEastAsia"/>
          <w:b w:val="0"/>
          <w:i w:val="0"/>
          <w:caps w:val="0"/>
          <w:color w:val="000000"/>
          <w:spacing w:val="0"/>
          <w:sz w:val="28"/>
          <w:szCs w:val="28"/>
          <w:shd w:val="clear" w:fill="FFFFFF"/>
        </w:rPr>
        <w:t>贯彻执行党和国家的教育方针，按照教学计划、教学大纲和教学要求，组织教育教学，全面完成教学任务，努力提高教学质量</w:t>
      </w:r>
      <w:r>
        <w:rPr>
          <w:rFonts w:hint="eastAsia" w:asciiTheme="minorEastAsia" w:hAnsiTheme="minorEastAsia" w:eastAsiaTheme="minorEastAsia" w:cstheme="minorEastAsia"/>
          <w:color w:val="333333"/>
          <w:sz w:val="28"/>
          <w:szCs w:val="28"/>
          <w:shd w:val="clear" w:fill="FFFFFF"/>
          <w:lang w:val="en-US" w:eastAsia="zh-CN"/>
        </w:rPr>
        <w:t xml:space="preserve"> </w:t>
      </w:r>
      <w:r>
        <w:rPr>
          <w:rFonts w:hint="eastAsia" w:asciiTheme="minorEastAsia" w:hAnsiTheme="minorEastAsia" w:eastAsiaTheme="minorEastAsia" w:cstheme="minorEastAsia"/>
          <w:color w:val="333333"/>
          <w:sz w:val="28"/>
          <w:szCs w:val="28"/>
          <w:shd w:val="clear" w:fill="FFFFFF"/>
        </w:rPr>
        <w:t>；</w:t>
      </w:r>
      <w:r>
        <w:rPr>
          <w:rFonts w:hint="eastAsia" w:asciiTheme="minorEastAsia" w:hAnsiTheme="minorEastAsia" w:eastAsiaTheme="minorEastAsia" w:cstheme="minorEastAsia"/>
          <w:color w:val="333333"/>
          <w:sz w:val="28"/>
          <w:szCs w:val="28"/>
          <w:shd w:val="clear" w:fill="FFFFFF"/>
        </w:rPr>
        <w:br w:type="textWrapping"/>
      </w:r>
      <w:r>
        <w:rPr>
          <w:rFonts w:hint="eastAsia" w:asciiTheme="minorEastAsia" w:hAnsiTheme="minorEastAsia" w:eastAsiaTheme="minorEastAsia" w:cstheme="minorEastAsia"/>
          <w:color w:val="333333"/>
          <w:sz w:val="28"/>
          <w:szCs w:val="28"/>
          <w:shd w:val="clear" w:fill="FFFFFF"/>
        </w:rPr>
        <w:t>   （三）</w:t>
      </w:r>
      <w:r>
        <w:rPr>
          <w:rFonts w:hint="eastAsia" w:asciiTheme="minorEastAsia" w:hAnsiTheme="minorEastAsia" w:eastAsiaTheme="minorEastAsia" w:cstheme="minorEastAsia"/>
          <w:b w:val="0"/>
          <w:i w:val="0"/>
          <w:caps w:val="0"/>
          <w:color w:val="333333"/>
          <w:spacing w:val="0"/>
          <w:sz w:val="28"/>
          <w:szCs w:val="28"/>
          <w:shd w:val="clear" w:fill="FFFFFF"/>
        </w:rPr>
        <w:t>平等对待每位学生、促进学生全面发展、引领教师专业发展、提升教育教学质量、营造和谐安全环境、建设现代学校制度</w:t>
      </w:r>
      <w:r>
        <w:rPr>
          <w:rFonts w:hint="eastAsia" w:asciiTheme="minorEastAsia" w:hAnsiTheme="minorEastAsia" w:eastAsiaTheme="minorEastAsia" w:cstheme="minorEastAsia"/>
          <w:color w:val="333333"/>
          <w:sz w:val="28"/>
          <w:szCs w:val="28"/>
          <w:shd w:val="clear" w:fill="FFFFFF"/>
          <w:lang w:val="en-US" w:eastAsia="zh-CN"/>
        </w:rPr>
        <w:t xml:space="preserve"> </w:t>
      </w:r>
      <w:r>
        <w:rPr>
          <w:rFonts w:hint="eastAsia" w:asciiTheme="minorEastAsia" w:hAnsiTheme="minorEastAsia" w:eastAsiaTheme="minorEastAsia" w:cstheme="minorEastAsia"/>
          <w:color w:val="333333"/>
          <w:sz w:val="28"/>
          <w:szCs w:val="28"/>
          <w:shd w:val="clear" w:fill="FFFFFF"/>
        </w:rPr>
        <w:t>；</w:t>
      </w:r>
    </w:p>
    <w:p>
      <w:pPr>
        <w:pStyle w:val="2"/>
        <w:keepNext w:val="0"/>
        <w:keepLines w:val="0"/>
        <w:widowControl/>
        <w:suppressLineNumbers w:val="0"/>
        <w:shd w:val="clear" w:fill="FFFFFF"/>
        <w:spacing w:before="180" w:beforeAutospacing="0" w:after="360" w:afterAutospacing="0" w:line="360" w:lineRule="atLeast"/>
        <w:ind w:left="0" w:right="0" w:firstLine="64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shd w:val="clear" w:fill="FFFFFF"/>
        </w:rPr>
        <w:t>（四）</w:t>
      </w:r>
      <w:r>
        <w:rPr>
          <w:rFonts w:hint="eastAsia" w:asciiTheme="minorEastAsia" w:hAnsiTheme="minorEastAsia" w:eastAsiaTheme="minorEastAsia" w:cstheme="minorEastAsia"/>
          <w:b w:val="0"/>
          <w:i w:val="0"/>
          <w:caps w:val="0"/>
          <w:color w:val="333333"/>
          <w:spacing w:val="0"/>
          <w:sz w:val="28"/>
          <w:szCs w:val="28"/>
          <w:shd w:val="clear" w:fill="FFFFFF"/>
        </w:rPr>
        <w:t>坚持育人为本、德育为先</w:t>
      </w:r>
      <w:r>
        <w:rPr>
          <w:rFonts w:hint="eastAsia" w:asciiTheme="minorEastAsia" w:hAnsiTheme="minorEastAsia" w:eastAsiaTheme="minorEastAsia" w:cstheme="minorEastAsia"/>
          <w:b w:val="0"/>
          <w:i w:val="0"/>
          <w:caps w:val="0"/>
          <w:color w:val="333333"/>
          <w:spacing w:val="0"/>
          <w:sz w:val="28"/>
          <w:szCs w:val="28"/>
          <w:shd w:val="clear" w:fill="FFFFFF"/>
          <w:lang w:eastAsia="zh-CN"/>
        </w:rPr>
        <w:t>引导</w:t>
      </w:r>
      <w:r>
        <w:rPr>
          <w:rFonts w:hint="eastAsia" w:asciiTheme="minorEastAsia" w:hAnsiTheme="minorEastAsia" w:eastAsiaTheme="minorEastAsia" w:cstheme="minorEastAsia"/>
          <w:b w:val="0"/>
          <w:i w:val="0"/>
          <w:caps w:val="0"/>
          <w:color w:val="333333"/>
          <w:spacing w:val="0"/>
          <w:sz w:val="28"/>
          <w:szCs w:val="28"/>
          <w:shd w:val="clear" w:fill="FFFFFF"/>
        </w:rPr>
        <w:t>学生健康成长</w:t>
      </w:r>
      <w:r>
        <w:rPr>
          <w:rFonts w:hint="eastAsia" w:asciiTheme="minorEastAsia" w:hAnsiTheme="minorEastAsia" w:eastAsiaTheme="minorEastAsia" w:cstheme="minorEastAsia"/>
          <w:color w:val="333333"/>
          <w:sz w:val="28"/>
          <w:szCs w:val="28"/>
          <w:shd w:val="clear" w:fill="FFFFFF"/>
        </w:rPr>
        <w:t> </w:t>
      </w:r>
      <w:r>
        <w:rPr>
          <w:rFonts w:hint="eastAsia" w:asciiTheme="minorEastAsia" w:hAnsiTheme="minorEastAsia" w:eastAsiaTheme="minorEastAsia" w:cstheme="minorEastAsia"/>
          <w:color w:val="333333"/>
          <w:sz w:val="28"/>
          <w:szCs w:val="28"/>
          <w:shd w:val="clear" w:fill="FFFFFF"/>
          <w:lang w:eastAsia="zh-CN"/>
        </w:rPr>
        <w:t>。</w:t>
      </w:r>
      <w:r>
        <w:rPr>
          <w:rFonts w:hint="eastAsia" w:asciiTheme="minorEastAsia" w:hAnsiTheme="minorEastAsia" w:eastAsiaTheme="minorEastAsia" w:cstheme="minorEastAsia"/>
          <w:color w:val="333333"/>
          <w:sz w:val="28"/>
          <w:szCs w:val="28"/>
          <w:shd w:val="clear" w:fill="FFFFFF"/>
        </w:rPr>
        <w:t> </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二、机构设置及部门决算单位构成</w:t>
      </w:r>
    </w:p>
    <w:p>
      <w:pPr>
        <w:pStyle w:val="2"/>
        <w:keepNext w:val="0"/>
        <w:keepLines w:val="0"/>
        <w:widowControl/>
        <w:suppressLineNumbers w:val="0"/>
        <w:spacing w:before="180" w:beforeAutospacing="0" w:after="360" w:afterAutospacing="0" w:line="450" w:lineRule="atLeast"/>
        <w:ind w:left="260" w:right="0" w:firstLine="1257" w:firstLineChars="44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为全额</w:t>
      </w:r>
      <w:r>
        <w:rPr>
          <w:rFonts w:hint="eastAsia" w:asciiTheme="minorEastAsia" w:hAnsiTheme="minorEastAsia" w:cstheme="minorEastAsia"/>
          <w:color w:val="333333"/>
          <w:sz w:val="28"/>
          <w:szCs w:val="28"/>
          <w:lang w:eastAsia="zh-CN"/>
        </w:rPr>
        <w:t>事业</w:t>
      </w:r>
      <w:r>
        <w:rPr>
          <w:rFonts w:hint="eastAsia" w:asciiTheme="minorEastAsia" w:hAnsiTheme="minorEastAsia" w:eastAsiaTheme="minorEastAsia" w:cstheme="minorEastAsia"/>
          <w:color w:val="333333"/>
          <w:sz w:val="28"/>
          <w:szCs w:val="28"/>
        </w:rPr>
        <w:t>单位，内设</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2</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个内设机构，为一级预算单位。</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三、人员构成</w:t>
      </w:r>
    </w:p>
    <w:p>
      <w:pPr>
        <w:pStyle w:val="2"/>
        <w:keepNext w:val="0"/>
        <w:keepLines w:val="0"/>
        <w:widowControl/>
        <w:suppressLineNumbers w:val="0"/>
        <w:spacing w:before="180" w:beforeAutospacing="0" w:after="360" w:afterAutospacing="0" w:line="450" w:lineRule="atLeast"/>
        <w:ind w:left="458"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行政单位编制数</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个，其中行政编制</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，在职</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人，离休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人；事业编制</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34</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个，在职</w:t>
      </w:r>
      <w:r>
        <w:rPr>
          <w:rFonts w:hint="eastAsia" w:asciiTheme="minorEastAsia" w:hAnsiTheme="minorEastAsia" w:cstheme="minorEastAsia"/>
          <w:color w:val="333333"/>
          <w:sz w:val="28"/>
          <w:szCs w:val="28"/>
          <w:lang w:val="en-US" w:eastAsia="zh-CN"/>
        </w:rPr>
        <w:t>33</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64</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492" w:beforeAutospacing="0" w:after="672" w:afterAutospacing="0" w:line="450" w:lineRule="atLeast"/>
        <w:ind w:left="262"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二</w:t>
      </w:r>
      <w:r>
        <w:rPr>
          <w:rFonts w:hint="eastAsia" w:asciiTheme="minorEastAsia" w:hAnsiTheme="minorEastAsia" w:eastAsiaTheme="minorEastAsia" w:cstheme="minorEastAsia"/>
          <w:b/>
          <w:color w:val="333333"/>
          <w:sz w:val="28"/>
          <w:szCs w:val="28"/>
        </w:rPr>
        <w:t>部分201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rPr>
        <w:t>年度部门决算情况说明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一、20</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19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79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年度收入总计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588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万元，支出总计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597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上年</w:t>
      </w:r>
      <w:r>
        <w:rPr>
          <w:rFonts w:hint="eastAsia" w:asciiTheme="minorEastAsia" w:hAnsiTheme="minorEastAsia" w:eastAsiaTheme="minorEastAsia" w:cstheme="minorEastAsia"/>
          <w:i w:val="0"/>
          <w:caps w:val="0"/>
          <w:color w:val="373737"/>
          <w:spacing w:val="0"/>
          <w:sz w:val="28"/>
          <w:szCs w:val="28"/>
          <w:shd w:val="clear" w:fill="FFFFFF"/>
          <w:vertAlign w:val="baseline"/>
        </w:rPr>
        <w:t>相比，收入总计增加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(减少63</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减少9.6 </w:t>
      </w:r>
      <w:r>
        <w:rPr>
          <w:rFonts w:hint="eastAsia" w:asciiTheme="minorEastAsia" w:hAnsiTheme="minorEastAsia" w:eastAsiaTheme="minorEastAsia" w:cstheme="minorEastAsia"/>
          <w:i w:val="0"/>
          <w:caps w:val="0"/>
          <w:color w:val="373737"/>
          <w:spacing w:val="0"/>
          <w:sz w:val="28"/>
          <w:szCs w:val="28"/>
          <w:shd w:val="clear" w:fill="FFFFFF"/>
          <w:vertAlign w:val="baseline"/>
        </w:rPr>
        <w:t>%；支出总计增加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 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年度收入决算情况说明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本年收入合计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588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587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99.9 </w:t>
      </w:r>
      <w:r>
        <w:rPr>
          <w:rFonts w:hint="eastAsia" w:asciiTheme="minorEastAsia" w:hAnsiTheme="minorEastAsia" w:eastAsiaTheme="minorEastAsia" w:cstheme="minorEastAsia"/>
          <w:i w:val="0"/>
          <w:caps w:val="0"/>
          <w:color w:val="373737"/>
          <w:spacing w:val="0"/>
          <w:sz w:val="28"/>
          <w:szCs w:val="28"/>
          <w:shd w:val="clear" w:fill="FFFFFF"/>
          <w:vertAlign w:val="baseline"/>
        </w:rPr>
        <w:t>%；其他收入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0.3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0.1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三、201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本年支出合计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597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万元，其中：基本支出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595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99.6 </w:t>
      </w:r>
      <w:r>
        <w:rPr>
          <w:rFonts w:hint="eastAsia" w:asciiTheme="minorEastAsia" w:hAnsiTheme="minorEastAsia" w:eastAsiaTheme="minorEastAsia" w:cstheme="minorEastAsia"/>
          <w:i w:val="0"/>
          <w:caps w:val="0"/>
          <w:color w:val="373737"/>
          <w:spacing w:val="0"/>
          <w:sz w:val="28"/>
          <w:szCs w:val="28"/>
          <w:shd w:val="clear" w:fill="FFFFFF"/>
          <w:vertAlign w:val="baseline"/>
        </w:rPr>
        <w:t>%；项目支出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0.4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四、201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年度财政拨款收入支出决算总体情况说明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587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61  </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9.4 </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597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52 </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8.1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五、201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（一）财政拨款支出决算总体情况。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3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597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万元，占本年支出合计的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100 </w:t>
      </w:r>
      <w:r>
        <w:rPr>
          <w:rFonts w:hint="eastAsia" w:asciiTheme="minorEastAsia" w:hAnsiTheme="minorEastAsia" w:eastAsiaTheme="minorEastAsia" w:cstheme="minorEastAsia"/>
          <w:i w:val="0"/>
          <w:caps w:val="0"/>
          <w:color w:val="373737"/>
          <w:spacing w:val="0"/>
          <w:sz w:val="28"/>
          <w:szCs w:val="28"/>
          <w:shd w:val="clear" w:fill="FFFFFF"/>
          <w:vertAlign w:val="baseline"/>
        </w:rPr>
        <w:t>%。与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年相比，财政拨款支出</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55 </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8.1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（二）财政拨款支出决算结构情况。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102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597</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万元，主要用于以下方面：</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社会保障和就业（类）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41</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6.9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医疗卫生与计划生育（类）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6.5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农林水（类）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0.4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住房保障（类）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4.4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i w:val="0"/>
          <w:caps w:val="0"/>
          <w:color w:val="373737"/>
          <w:spacing w:val="0"/>
          <w:sz w:val="28"/>
          <w:szCs w:val="28"/>
          <w:shd w:val="clear" w:fill="FFFFFF"/>
          <w:vertAlign w:val="baseline"/>
          <w:lang w:eastAsia="zh-CN"/>
        </w:rPr>
        <w:t>（根据单位实际科目）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（三）财政拨款支出决算具体情况。</w:t>
      </w:r>
      <w:r>
        <w:rPr>
          <w:rStyle w:val="5"/>
          <w:rFonts w:hint="eastAsia" w:asciiTheme="minorEastAsia" w:hAnsiTheme="minorEastAsia" w:cstheme="minorEastAsia"/>
          <w:b/>
          <w:i w:val="0"/>
          <w:caps w:val="0"/>
          <w:color w:val="373737"/>
          <w:spacing w:val="0"/>
          <w:sz w:val="28"/>
          <w:szCs w:val="28"/>
          <w:shd w:val="clear" w:fill="FFFFFF"/>
          <w:vertAlign w:val="baseline"/>
          <w:lang w:eastAsia="zh-CN"/>
        </w:rPr>
        <w:t>（根据单位实际科目）</w:t>
      </w:r>
    </w:p>
    <w:p>
      <w:pPr>
        <w:pStyle w:val="2"/>
        <w:widowControl/>
        <w:shd w:val="clear" w:color="auto" w:fill="FFFFFF"/>
        <w:spacing w:beforeAutospacing="0" w:after="225" w:afterAutospacing="0"/>
        <w:ind w:firstLine="990"/>
        <w:textAlignment w:val="baseline"/>
        <w:rPr>
          <w:rFonts w:asciiTheme="minorEastAsia" w:hAnsiTheme="minorEastAsia" w:cstheme="minorEastAsia"/>
          <w:color w:val="333333"/>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535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594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111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w:t>
      </w:r>
      <w:r>
        <w:rPr>
          <w:rFonts w:hint="eastAsia" w:asciiTheme="minorEastAsia" w:hAnsiTheme="minorEastAsia" w:cstheme="minorEastAsia"/>
          <w:color w:val="373737"/>
          <w:sz w:val="28"/>
          <w:szCs w:val="28"/>
          <w:shd w:val="clear" w:color="auto" w:fill="FFFFFF"/>
        </w:rPr>
        <w:t>一是201</w:t>
      </w:r>
      <w:r>
        <w:rPr>
          <w:rFonts w:hint="eastAsia" w:asciiTheme="minorEastAsia" w:hAnsiTheme="minorEastAsia" w:cstheme="minorEastAsia"/>
          <w:color w:val="373737"/>
          <w:sz w:val="28"/>
          <w:szCs w:val="28"/>
          <w:shd w:val="clear" w:color="auto" w:fill="FFFFFF"/>
          <w:lang w:val="en-US" w:eastAsia="zh-CN"/>
        </w:rPr>
        <w:t>9</w:t>
      </w:r>
      <w:r>
        <w:rPr>
          <w:rFonts w:hint="eastAsia" w:asciiTheme="minorEastAsia" w:hAnsiTheme="minorEastAsia" w:cstheme="minorEastAsia"/>
          <w:color w:val="373737"/>
          <w:sz w:val="28"/>
          <w:szCs w:val="28"/>
          <w:shd w:val="clear" w:color="auto" w:fill="FFFFFF"/>
        </w:rPr>
        <w:t>年在职</w:t>
      </w:r>
      <w:r>
        <w:rPr>
          <w:rFonts w:hint="eastAsia" w:asciiTheme="minorEastAsia" w:hAnsiTheme="minorEastAsia" w:cstheme="minorEastAsia"/>
          <w:color w:val="373737"/>
          <w:sz w:val="28"/>
          <w:szCs w:val="28"/>
          <w:shd w:val="clear" w:color="auto" w:fill="FFFFFF"/>
          <w:lang w:eastAsia="zh-CN"/>
        </w:rPr>
        <w:t>人员减少</w:t>
      </w:r>
      <w:r>
        <w:rPr>
          <w:rFonts w:hint="eastAsia" w:asciiTheme="minorEastAsia" w:hAnsiTheme="minorEastAsia" w:cstheme="minorEastAsia"/>
          <w:color w:val="373737"/>
          <w:sz w:val="28"/>
          <w:szCs w:val="28"/>
          <w:shd w:val="clear" w:color="auto" w:fill="FFFFFF"/>
        </w:rPr>
        <w:t>、离退休职工工资增长了和由于工资的增长相应的医疗保险、住房公积金、住房提租补贴相应的缴交比例也随之增加，所以决算数大于预算数；二是201</w:t>
      </w:r>
      <w:r>
        <w:rPr>
          <w:rFonts w:hint="eastAsia" w:asciiTheme="minorEastAsia" w:hAnsiTheme="minorEastAsia" w:cstheme="minorEastAsia"/>
          <w:color w:val="373737"/>
          <w:sz w:val="28"/>
          <w:szCs w:val="28"/>
          <w:shd w:val="clear" w:color="auto" w:fill="FFFFFF"/>
          <w:lang w:val="en-US" w:eastAsia="zh-CN"/>
        </w:rPr>
        <w:t>8</w:t>
      </w:r>
      <w:r>
        <w:rPr>
          <w:rFonts w:hint="eastAsia" w:asciiTheme="minorEastAsia" w:hAnsiTheme="minorEastAsia" w:cstheme="minorEastAsia"/>
          <w:color w:val="373737"/>
          <w:sz w:val="28"/>
          <w:szCs w:val="28"/>
          <w:shd w:val="clear" w:color="auto" w:fill="FFFFFF"/>
        </w:rPr>
        <w:t>年增加了行政管理事务等项目资金。其中：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990"/>
        <w:jc w:val="left"/>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990"/>
        <w:jc w:val="left"/>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1. 社会保障和就业（类）行政事业单位离退休（款）未归口管理的行政单位离退休（项）。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41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41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100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2. 医疗卫生和计划生育（类）医疗保障（款）行政单位医疗（项）。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39</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39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100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3. 农林水（类）农业（款）行政运行（项）。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2.6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2.6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100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w:t>
      </w:r>
      <w:r>
        <w:rPr>
          <w:rFonts w:hint="eastAsia" w:asciiTheme="minorEastAsia" w:hAnsiTheme="minorEastAsia" w:cstheme="minorEastAsia"/>
          <w:i w:val="0"/>
          <w:caps w:val="0"/>
          <w:color w:val="373737"/>
          <w:spacing w:val="0"/>
          <w:sz w:val="28"/>
          <w:szCs w:val="28"/>
          <w:shd w:val="clear" w:fill="FFFFFF"/>
          <w:vertAlign w:val="baseline"/>
          <w:lang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4. 住房保障（类）住房改革支出（款）住房公积金（项）。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26</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100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年在职职工增长了工资，使住房公积金的缴交比例增加了。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270" w:firstLine="31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六、201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年度一般公共预算财政拨款基本支出决算情况说明。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105"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年度财政拨款基本支出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595</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万元，其中：人员经费</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529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基本工资、津贴补贴、奖金、其他社会保障缴费、伙食补助费、其他工资福利支出、离休费、退休费、医疗费、奖励金、住房公积金、提租补贴、采暖补贴、其他对个人和家庭的补助支出；公用经费</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65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万元，主要包括：办公费、印刷费、水费、电费、邮电费、取暖费、物业费、差旅费、维修（护）费、专用材料费、劳务费、工会经费、福利费、其他交通费用、办公设备购置。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55" w:right="27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七、201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年度一般公共预算财政拨款“三公”经费支出决算情况说明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（一）“三公”经费财政拨款支出决算总体情况说明。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279" w:leftChars="133" w:right="0" w:firstLine="579" w:firstLineChars="207"/>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%，其中：因公出国（境）费支出决算为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万元，完成预算的%；公务接待费支出决算为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年度“三公”经费财政拨款支出决算数比</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年增</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%，公务用车购置及运行费支出决算0万元，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部门严格执行三公经费缩减，车改后车辆上交</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；公务接待费支出决算0万元，增长%，原因为：</w:t>
      </w:r>
      <w:r>
        <w:rPr>
          <w:rFonts w:hint="eastAsia" w:asciiTheme="minorEastAsia" w:hAnsiTheme="minorEastAsia" w:cstheme="minorEastAsia"/>
          <w:i w:val="0"/>
          <w:caps w:val="0"/>
          <w:color w:val="373737"/>
          <w:spacing w:val="0"/>
          <w:sz w:val="28"/>
          <w:szCs w:val="28"/>
          <w:shd w:val="clear" w:fill="FFFFFF"/>
          <w:vertAlign w:val="baseline"/>
          <w:lang w:eastAsia="zh-CN"/>
        </w:rPr>
        <w:t>严格按照上级标准，缩减公务接待开支</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（二）“三公”经费财政拨款支出决算具体情况说明。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年度“三公”经费财政拨款支出决算中，因公出国（境）费支出决算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万元，占%；公务接待费支出决算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1.因公出国（境）费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万元。全年安排因公出国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（境）团组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个，累计</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人次。开支内容包括：出国人员差旅费</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2.公务用车购置及运行费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公务用车购置</w:t>
      </w:r>
      <w:r>
        <w:rPr>
          <w:rFonts w:hint="eastAsia" w:asciiTheme="minorEastAsia" w:hAnsiTheme="minorEastAsia" w:eastAsiaTheme="minorEastAsia" w:cstheme="minorEastAsia"/>
          <w:i w:val="0"/>
          <w:caps w:val="0"/>
          <w:color w:val="373737"/>
          <w:spacing w:val="0"/>
          <w:sz w:val="28"/>
          <w:szCs w:val="28"/>
          <w:shd w:val="clear" w:fill="FFFFFF"/>
          <w:vertAlign w:val="baseline"/>
        </w:rPr>
        <w:t>支出为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公务用车运行</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公务用车保有量0</w:t>
      </w:r>
      <w:r>
        <w:rPr>
          <w:rFonts w:hint="eastAsia" w:asciiTheme="minorEastAsia" w:hAnsiTheme="minorEastAsia" w:eastAsiaTheme="minorEastAsia" w:cstheme="minorEastAsia"/>
          <w:i w:val="0"/>
          <w:caps w:val="0"/>
          <w:color w:val="373737"/>
          <w:spacing w:val="0"/>
          <w:sz w:val="28"/>
          <w:szCs w:val="28"/>
          <w:shd w:val="clear" w:fill="FFFFFF"/>
          <w:vertAlign w:val="baseline"/>
        </w:rPr>
        <w:t>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3.公务接待费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万元。其中：国内公务接待</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万元，国内公务接待批次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个，国内公务接待人次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人；国（境）外公务接待</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万元，国（境）外公务接待批次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个，国（境）外公务接待人次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八、其他重要事项的情况说明</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（一）机关运行经费支出情况。</w:t>
      </w:r>
    </w:p>
    <w:p>
      <w:pPr>
        <w:pStyle w:val="2"/>
        <w:keepNext w:val="0"/>
        <w:keepLines w:val="0"/>
        <w:widowControl/>
        <w:suppressLineNumbers w:val="0"/>
        <w:spacing w:before="180" w:beforeAutospacing="0" w:after="360" w:afterAutospacing="0" w:line="450" w:lineRule="atLeast"/>
        <w:ind w:left="0" w:right="0" w:firstLine="848"/>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本部门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年度机关运行经费支出 XX 万元（与部门决算中行政单位和参照公务员法管理事业单位一般公共预算财政拨款基本支出中公用经费之和保持一致），比</w:t>
      </w:r>
      <w:r>
        <w:rPr>
          <w:rFonts w:hint="eastAsia" w:asciiTheme="minorEastAsia" w:hAnsiTheme="minorEastAsia" w:cstheme="minorEastAsia"/>
          <w:color w:val="333333"/>
          <w:sz w:val="28"/>
          <w:szCs w:val="28"/>
          <w:lang w:eastAsia="zh-CN"/>
        </w:rPr>
        <w:t>上</w:t>
      </w:r>
      <w:r>
        <w:rPr>
          <w:rFonts w:hint="eastAsia" w:asciiTheme="minorEastAsia" w:hAnsiTheme="minorEastAsia" w:eastAsiaTheme="minorEastAsia" w:cstheme="minorEastAsia"/>
          <w:color w:val="333333"/>
          <w:sz w:val="28"/>
          <w:szCs w:val="28"/>
        </w:rPr>
        <w:t>年增加（减少）XX 万元，增长（降低）XX%。主要原因是：……（具体增减原因由部门根据实际情况填列）。</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（二）政府采购支出情况。</w:t>
      </w:r>
    </w:p>
    <w:p>
      <w:pPr>
        <w:pStyle w:val="2"/>
        <w:keepNext w:val="0"/>
        <w:keepLines w:val="0"/>
        <w:widowControl/>
        <w:suppressLineNumbers w:val="0"/>
        <w:spacing w:before="180" w:beforeAutospacing="0" w:after="360" w:afterAutospacing="0" w:line="450" w:lineRule="atLeast"/>
        <w:ind w:left="0" w:right="0" w:firstLine="8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 xml:space="preserve">年度政府采购支出总额 </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万元，其中：政府采购货物支出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 xml:space="preserve">万元、政府采购工程支出 </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万元、政府采购服务支出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（三）国有资产占用情况。</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截至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 12 月 31 日，本部门共有车辆</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辆，其中，一般公务用车 0 辆、一般执法执勤用</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辆、特种专业技术用车</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辆、其他用车</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辆，其他用车主要是办案用车；单位价值 50 万万元以上通用设备</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台（套），单价100 万万元以上专用设备</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 xml:space="preserve"> 台（套）。</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rPr>
        <w:t>年度预算绩效情况说明</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根据财政预算管理要求和年初设定的绩效目标，我单位组织对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年度项目支出全面开展绩效自评。共涉及资金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万元，自评覆盖率达到100%。共组织对“</w:t>
      </w:r>
      <w:r>
        <w:rPr>
          <w:rFonts w:hint="eastAsia" w:asciiTheme="minorEastAsia" w:hAnsiTheme="minorEastAsia" w:eastAsiaTheme="minorEastAsia" w:cstheme="minorEastAsia"/>
          <w:color w:val="333333"/>
          <w:sz w:val="28"/>
          <w:szCs w:val="28"/>
          <w:lang w:val="en-US" w:eastAsia="zh-CN"/>
        </w:rPr>
        <w:t>xxx</w:t>
      </w:r>
      <w:r>
        <w:rPr>
          <w:rFonts w:hint="eastAsia" w:asciiTheme="minorEastAsia" w:hAnsiTheme="minorEastAsia" w:eastAsiaTheme="minorEastAsia" w:cstheme="minorEastAsia"/>
          <w:color w:val="333333"/>
          <w:sz w:val="28"/>
          <w:szCs w:val="28"/>
        </w:rPr>
        <w:t>”等 7 个项目进行了绩效评价，共涉及资金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万元。从评价情况来看，本部门共开展了</w:t>
      </w:r>
      <w:r>
        <w:rPr>
          <w:rFonts w:hint="eastAsia" w:asciiTheme="minorEastAsia" w:hAnsiTheme="minorEastAsia" w:eastAsiaTheme="minorEastAsia" w:cstheme="minorEastAsia"/>
          <w:color w:val="333333"/>
          <w:sz w:val="28"/>
          <w:szCs w:val="28"/>
          <w:lang w:val="en-US" w:eastAsia="zh-CN"/>
        </w:rPr>
        <w:t>XXXXXX</w:t>
      </w:r>
      <w:r>
        <w:rPr>
          <w:rFonts w:hint="eastAsia" w:asciiTheme="minorEastAsia" w:hAnsiTheme="minorEastAsia" w:eastAsiaTheme="minorEastAsia" w:cstheme="minorEastAsia"/>
          <w:color w:val="333333"/>
          <w:sz w:val="28"/>
          <w:szCs w:val="28"/>
        </w:rPr>
        <w:t>进行了绩效考核。</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三</w:t>
      </w:r>
      <w:r>
        <w:rPr>
          <w:rFonts w:hint="eastAsia" w:asciiTheme="minorEastAsia" w:hAnsiTheme="minorEastAsia" w:eastAsiaTheme="minorEastAsia" w:cstheme="minorEastAsia"/>
          <w:b/>
          <w:color w:val="333333"/>
          <w:sz w:val="28"/>
          <w:szCs w:val="28"/>
        </w:rPr>
        <w:t>部分 名词解释</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一、财政拨款收入</w:t>
      </w:r>
      <w:r>
        <w:rPr>
          <w:rFonts w:hint="eastAsia" w:asciiTheme="minorEastAsia" w:hAnsiTheme="minorEastAsia" w:eastAsiaTheme="minorEastAsia" w:cstheme="minorEastAsia"/>
          <w:color w:val="333333"/>
          <w:sz w:val="28"/>
          <w:szCs w:val="28"/>
        </w:rPr>
        <w:t>：指</w:t>
      </w:r>
      <w:r>
        <w:rPr>
          <w:rFonts w:hint="eastAsia" w:asciiTheme="minorEastAsia" w:hAnsiTheme="minorEastAsia" w:eastAsiaTheme="minorEastAsia" w:cstheme="minorEastAsia"/>
          <w:color w:val="333333"/>
          <w:sz w:val="28"/>
          <w:szCs w:val="28"/>
          <w:lang w:eastAsia="zh-CN"/>
        </w:rPr>
        <w:t>县级</w:t>
      </w:r>
      <w:r>
        <w:rPr>
          <w:rFonts w:hint="eastAsia" w:asciiTheme="minorEastAsia" w:hAnsiTheme="minorEastAsia" w:eastAsiaTheme="minorEastAsia" w:cstheme="minorEastAsia"/>
          <w:color w:val="333333"/>
          <w:sz w:val="28"/>
          <w:szCs w:val="28"/>
        </w:rPr>
        <w:t>财政当年拨付的资金。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二、事业收入</w:t>
      </w:r>
      <w:r>
        <w:rPr>
          <w:rFonts w:hint="eastAsia" w:asciiTheme="minorEastAsia" w:hAnsiTheme="minorEastAsia" w:eastAsiaTheme="minorEastAsia" w:cstheme="minorEastAsia"/>
          <w:color w:val="333333"/>
          <w:sz w:val="28"/>
          <w:szCs w:val="28"/>
        </w:rPr>
        <w:t>：指事业单位开展专业业务活动及辅助活动所取得的收入。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三、经营收入</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四、其他收入</w:t>
      </w:r>
      <w:r>
        <w:rPr>
          <w:rFonts w:hint="eastAsia" w:asciiTheme="minorEastAsia" w:hAnsiTheme="minorEastAsia" w:eastAsiaTheme="minorEastAsia" w:cstheme="minorEastAsia"/>
          <w:color w:val="333333"/>
          <w:sz w:val="28"/>
          <w:szCs w:val="28"/>
        </w:rPr>
        <w:t>：指除上述“财政拨款收入”、“事业收入”、“经营收入”等以外的收入。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五、用事业基金弥补收支差额</w:t>
      </w:r>
      <w:r>
        <w:rPr>
          <w:rFonts w:hint="eastAsia" w:asciiTheme="minorEastAsia" w:hAnsiTheme="minorEastAsia" w:eastAsia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六、年初结转和结余</w:t>
      </w:r>
      <w:r>
        <w:rPr>
          <w:rFonts w:hint="eastAsia" w:asciiTheme="minorEastAsia" w:hAnsiTheme="minorEastAsia" w:eastAsiaTheme="minorEastAsia" w:cstheme="minorEastAsia"/>
          <w:color w:val="333333"/>
          <w:sz w:val="28"/>
          <w:szCs w:val="28"/>
        </w:rPr>
        <w:t>：指以前年度尚未完成、结转到本年按有关规定继续使用的资金。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七、结余分配</w:t>
      </w:r>
      <w:r>
        <w:rPr>
          <w:rFonts w:hint="eastAsia" w:asciiTheme="minorEastAsia" w:hAnsiTheme="minorEastAsia" w:eastAsiaTheme="minorEastAsia" w:cstheme="minorEastAsia"/>
          <w:color w:val="333333"/>
          <w:sz w:val="28"/>
          <w:szCs w:val="28"/>
        </w:rPr>
        <w:t>：指事业单位按规定提取的职工福利基金、事业基金和缴纳的所得税，以及建设单位按规定应交回的基本建设竣工项目结余资金。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八、年末结转和结余</w:t>
      </w:r>
      <w:r>
        <w:rPr>
          <w:rFonts w:hint="eastAsia" w:asciiTheme="minorEastAsia" w:hAnsiTheme="minorEastAsia" w:eastAsiaTheme="minorEastAsia" w:cstheme="minorEastAsia"/>
          <w:color w:val="333333"/>
          <w:sz w:val="28"/>
          <w:szCs w:val="28"/>
        </w:rPr>
        <w:t>：指本年度或以前年度预算安排、因客观条件发生变化无法按原计划实施，需延迟到以后年度按有关规定继续使用的资金。</w:t>
      </w:r>
    </w:p>
    <w:p>
      <w:pPr>
        <w:pStyle w:val="2"/>
        <w:keepNext w:val="0"/>
        <w:keepLines w:val="0"/>
        <w:widowControl/>
        <w:suppressLineNumbers w:val="0"/>
        <w:spacing w:before="180" w:beforeAutospacing="0" w:after="360" w:afterAutospacing="0" w:line="450" w:lineRule="atLeast"/>
        <w:ind w:left="0" w:right="0" w:firstLine="89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九、基本支出</w:t>
      </w:r>
      <w:r>
        <w:rPr>
          <w:rFonts w:hint="eastAsia" w:asciiTheme="minorEastAsia" w:hAnsiTheme="minorEastAsia" w:eastAsiaTheme="minorEastAsia" w:cstheme="minorEastAsia"/>
          <w:color w:val="333333"/>
          <w:sz w:val="28"/>
          <w:szCs w:val="28"/>
        </w:rPr>
        <w:t>：指为保障机构正常运转、完成日常工作任务而发生的人员支出和公用支出。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十、项目支出</w:t>
      </w:r>
      <w:r>
        <w:rPr>
          <w:rFonts w:hint="eastAsia" w:asciiTheme="minorEastAsia" w:hAnsiTheme="minorEastAsia" w:eastAsiaTheme="minorEastAsia" w:cstheme="minorEastAsia"/>
          <w:color w:val="333333"/>
          <w:sz w:val="28"/>
          <w:szCs w:val="28"/>
        </w:rPr>
        <w:t>：指在基本支出之外为完成特定行政任务和事业发展目标所发生的支出。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十一、经营支出</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十二、“三公”经费</w:t>
      </w:r>
      <w:r>
        <w:rPr>
          <w:rFonts w:hint="eastAsia" w:asciiTheme="minorEastAsia" w:hAnsiTheme="minorEastAsia" w:eastAsiaTheme="minorEastAsia" w:cstheme="minorEastAsia"/>
          <w:color w:val="333333"/>
          <w:sz w:val="28"/>
          <w:szCs w:val="28"/>
        </w:rPr>
        <w:t>：纳入</w:t>
      </w:r>
      <w:r>
        <w:rPr>
          <w:rFonts w:hint="eastAsia" w:asciiTheme="minorEastAsia" w:hAnsiTheme="minorEastAsia" w:eastAsiaTheme="minorEastAsia" w:cstheme="minorEastAsia"/>
          <w:color w:val="333333"/>
          <w:sz w:val="28"/>
          <w:szCs w:val="28"/>
          <w:lang w:eastAsia="zh-CN"/>
        </w:rPr>
        <w:t>县</w:t>
      </w:r>
      <w:r>
        <w:rPr>
          <w:rFonts w:hint="eastAsia" w:asciiTheme="minorEastAsia" w:hAnsiTheme="minorEastAsia" w:eastAsiaTheme="minorEastAsia" w:cstheme="minorEastAsia"/>
          <w:color w:val="333333"/>
          <w:sz w:val="28"/>
          <w:szCs w:val="28"/>
        </w:rPr>
        <w:t>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2"/>
        <w:keepNext w:val="0"/>
        <w:keepLines w:val="0"/>
        <w:widowControl/>
        <w:suppressLineNumbers w:val="0"/>
        <w:spacing w:before="180" w:beforeAutospacing="0" w:after="360" w:afterAutospacing="0" w:line="450" w:lineRule="atLeast"/>
        <w:ind w:left="0" w:right="0" w:firstLine="72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十三、机关运行经费</w:t>
      </w:r>
      <w:r>
        <w:rPr>
          <w:rFonts w:hint="eastAsia" w:asciiTheme="minorEastAsia" w:hAnsiTheme="minorEastAsia" w:eastAsia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E7389C"/>
    <w:rsid w:val="01340F75"/>
    <w:rsid w:val="03FE7F0E"/>
    <w:rsid w:val="098217C0"/>
    <w:rsid w:val="0B754ABA"/>
    <w:rsid w:val="0E980DC7"/>
    <w:rsid w:val="15EA0BB4"/>
    <w:rsid w:val="179B676B"/>
    <w:rsid w:val="1A1F65C5"/>
    <w:rsid w:val="1CFB22BC"/>
    <w:rsid w:val="2A054FEB"/>
    <w:rsid w:val="2DE7389C"/>
    <w:rsid w:val="3964752F"/>
    <w:rsid w:val="3DDC6AB6"/>
    <w:rsid w:val="3E7434E4"/>
    <w:rsid w:val="3F98625C"/>
    <w:rsid w:val="419008B3"/>
    <w:rsid w:val="43F47DC2"/>
    <w:rsid w:val="5AA03D4E"/>
    <w:rsid w:val="5F26028A"/>
    <w:rsid w:val="62763A6A"/>
    <w:rsid w:val="6B6E45D7"/>
    <w:rsid w:val="6BC52739"/>
    <w:rsid w:val="73E36277"/>
    <w:rsid w:val="763C3B43"/>
    <w:rsid w:val="768870B2"/>
    <w:rsid w:val="793D1CAB"/>
    <w:rsid w:val="7BC22F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qFormat/>
    <w:uiPriority w:val="0"/>
    <w:rPr>
      <w:color w:val="333333"/>
      <w:sz w:val="18"/>
      <w:szCs w:val="18"/>
      <w:u w:val="none"/>
    </w:rPr>
  </w:style>
  <w:style w:type="character" w:styleId="7">
    <w:name w:val="Emphasis"/>
    <w:basedOn w:val="4"/>
    <w:qFormat/>
    <w:uiPriority w:val="0"/>
    <w:rPr>
      <w:i/>
    </w:rPr>
  </w:style>
  <w:style w:type="character" w:styleId="8">
    <w:name w:val="Hyperlink"/>
    <w:basedOn w:val="4"/>
    <w:qFormat/>
    <w:uiPriority w:val="0"/>
    <w:rPr>
      <w:color w:val="333333"/>
      <w:sz w:val="18"/>
      <w:szCs w:val="18"/>
      <w:u w:val="none"/>
    </w:rPr>
  </w:style>
  <w:style w:type="character" w:customStyle="1" w:styleId="9">
    <w:name w:val="laiy"/>
    <w:basedOn w:val="4"/>
    <w:qFormat/>
    <w:uiPriority w:val="0"/>
  </w:style>
  <w:style w:type="character" w:customStyle="1" w:styleId="10">
    <w:name w:val="zuoz"/>
    <w:basedOn w:val="4"/>
    <w:qFormat/>
    <w:uiPriority w:val="0"/>
  </w:style>
  <w:style w:type="character" w:customStyle="1" w:styleId="11">
    <w:name w:val="update"/>
    <w:basedOn w:val="4"/>
    <w:qFormat/>
    <w:uiPriority w:val="0"/>
  </w:style>
  <w:style w:type="character" w:customStyle="1" w:styleId="12">
    <w:name w:val="hot1"/>
    <w:basedOn w:val="4"/>
    <w:qFormat/>
    <w:uiPriority w:val="0"/>
  </w:style>
  <w:style w:type="character" w:customStyle="1" w:styleId="13">
    <w:name w:val="td12"/>
    <w:basedOn w:val="4"/>
    <w:qFormat/>
    <w:uiPriority w:val="0"/>
    <w:rPr>
      <w:rFonts w:ascii="Arial" w:hAnsi="Arial" w:cs="Arial"/>
      <w:color w:val="FFFFFF"/>
      <w:sz w:val="16"/>
      <w:szCs w:val="16"/>
    </w:rPr>
  </w:style>
  <w:style w:type="character" w:customStyle="1" w:styleId="14">
    <w:name w:val="td22"/>
    <w:basedOn w:val="4"/>
    <w:qFormat/>
    <w:uiPriority w:val="0"/>
  </w:style>
  <w:style w:type="character" w:customStyle="1" w:styleId="15">
    <w:name w:val="td32"/>
    <w:basedOn w:val="4"/>
    <w:qFormat/>
    <w:uiPriority w:val="0"/>
  </w:style>
  <w:style w:type="character" w:customStyle="1" w:styleId="16">
    <w:name w:val="home"/>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34</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2017-10-20T06:21:00Z</dcterms:created>
  <dc:creator>tianlinyu</dc:creator>
  <cp:lastModifiedBy>梅子</cp:lastModifiedBy>
  <dcterms:modified xsi:type="dcterms:W3CDTF">2020-10-13T03:03:25Z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